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Rueb Yuliya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TYRA BIOSCIENCES,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2656 STATE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Tyra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TYRA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President, Finance (PAO)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74"/>
        <w:gridCol w:w="375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2,925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9.129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acquired under the Issuer's 2021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previously filed Form 4 overstated the number of securities beneficially owned by the Reporting Person in column 5, due to a clerical error, which has been corrected on this Form 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Ali D. Fawaz,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5370" TargetMode="External"/><Relationship Id="rId5" Type="http://schemas.openxmlformats.org/officeDocument/2006/relationships/hyperlink" Target="http://www.sec.gov/cgi-bin/browse-edgar?action=getcompany&amp;CIK=00018631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3359</Characters>
  <CharactersWithSpaces>3907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