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TYRA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 xml:space="preserve">Common Stock, $0.0001 par value </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Nextech VI Oncology SCSp</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3,553,585.00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3,553,585.00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3,553,585.00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Nextech VI GP S.a. r.l.</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3,553,585.00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3,553,585.00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3,553,585.00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Ian Charoub</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SWEDEN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3,553,585.00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3,553,585.00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3,553,585.00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Costas Constantinides</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CYPRUS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3,553,585.00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3,553,585.00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3,553,585.00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Rocco Sgobbo </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3,553,585.00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3,553,585.00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3,553,585.00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15"/>
        <w:gridCol w:w="8935"/>
        <w:gridCol w:w="155"/>
      </w:tblGrid>
      <w:tr>
        <w:trPr/>
        <w:tc>
          <w:tcPr>
            <w:tcW w:w="1115" w:type="dxa"/>
            <w:tcBorders/>
            <w:vAlign w:val="center"/>
          </w:tcPr>
          <w:p>
            <w:pPr>
              <w:pStyle w:val="TableContents"/>
              <w:bidi w:val="0"/>
              <w:spacing w:before="0" w:after="283"/>
              <w:jc w:val="left"/>
              <w:rPr/>
            </w:pPr>
            <w:r>
              <w:rPr/>
              <w:t>Item 1.</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issuer: </w:t>
            </w:r>
          </w:p>
          <w:p>
            <w:pPr>
              <w:pStyle w:val="TableContents"/>
              <w:bidi w:val="0"/>
              <w:spacing w:before="0" w:after="0"/>
              <w:jc w:val="left"/>
              <w:rPr/>
            </w:pPr>
            <w:r>
              <w:rPr/>
              <w:t>TYRA BIOSCIENCES, INC.</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2656 State Street, Carlsbad, CA, 92008.</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2.</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Nextech VI Oncology SCSp ("Nextech VI LP") Nextech VI GP S.a. r.l. ("Nextech VI GP") Ian Charoub ("Charoub") Costas Constantinides ("Constantinides") Rocco Sgobbo ("Sgobbo") The Reporting Persons expressly disclaim status as a "group" for purposes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Bahnhofstrasse 18 Zurich, Switzerland 8001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Nextech VI LP Luxembourg Nextech VI GP Luxembourg Charoub Sweden Constantinides Cyprus Sgobbo Switzerland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 xml:space="preserve">Common Stock, $0.0001 par value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3.</w:t>
            </w:r>
          </w:p>
        </w:tc>
        <w:tc>
          <w:tcPr>
            <w:tcW w:w="893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(f)</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(g)</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(h)</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(j)</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(k)</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9090"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4.</w:t>
            </w:r>
          </w:p>
        </w:tc>
        <w:tc>
          <w:tcPr>
            <w:tcW w:w="893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Row 9 of each Reporting Person's cover page to this Schedule 13G sets forth the aggregate number of shares of common stock of the Issuer beneficially owned by such Reporting Person as of June 30, 2026 and is incorporated by reference. Nextech VI LP holds 3,553,585 shares of common stock of the Issuer. Nextech VI GP serves as the sole general partner of Nextech VI LP and Charoub, Constantinides and Sgobbo are members of the board of managers of Nextech VI GP. Each of Nextech VI GP, Charoub, Constantinides and Sgobbo possesses power to direct the voting and disposition of the securities held by Nextech VI LP.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shares of common stock of the Issuer beneficially owned by such Reporting Person as of June 30, 2026 and is incorporated by reference. The percentage set forth in each row 11 is based upon 59,470,381 shares of common stock outstanding as of May 8, 2026, as reported in the Issuer's Quarterly Report on Form 10-Q filed with the Securities and Exchange Commission (the "SEC") on May 13, 2026.  %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5.</w:t>
            </w:r>
          </w:p>
        </w:tc>
        <w:tc>
          <w:tcPr>
            <w:tcW w:w="893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6.</w:t>
            </w:r>
          </w:p>
        </w:tc>
        <w:tc>
          <w:tcPr>
            <w:tcW w:w="893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7.</w:t>
            </w:r>
          </w:p>
        </w:tc>
        <w:tc>
          <w:tcPr>
            <w:tcW w:w="893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8.</w:t>
            </w:r>
          </w:p>
        </w:tc>
        <w:tc>
          <w:tcPr>
            <w:tcW w:w="893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9.</w:t>
            </w:r>
          </w:p>
        </w:tc>
        <w:tc>
          <w:tcPr>
            <w:tcW w:w="893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Nextech VI Oncology SCSp</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Ian Charoub</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Nextech VI GP S.a r.l., its General Partner, By Ian Charoub, Manager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5"/>
        <w:gridCol w:w="4140"/>
      </w:tblGrid>
      <w:tr>
        <w:trPr/>
        <w:tc>
          <w:tcPr>
            <w:tcW w:w="60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Costas Constantinides</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Nextech VI GP S.a r.l., its General Partner, By Costas Constantinides,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40"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Nextech VI GP S.a. r.l.</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Ian Charoub</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By Ian Charoub, Manager</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70"/>
        <w:gridCol w:w="4135"/>
      </w:tblGrid>
      <w:tr>
        <w:trPr/>
        <w:tc>
          <w:tcPr>
            <w:tcW w:w="60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Costas Constantinides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Costas Constantinides, Manager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35" w:type="dxa"/>
            <w:tcBorders/>
            <w:vAlign w:val="center"/>
          </w:tcPr>
          <w:p>
            <w:pPr>
              <w:pStyle w:val="TableContents"/>
              <w:bidi w:val="0"/>
              <w:spacing w:before="0" w:after="283"/>
              <w:jc w:val="left"/>
              <w:rPr>
                <w:sz w:val="4"/>
                <w:szCs w:val="4"/>
              </w:rPr>
            </w:pPr>
            <w:r>
              <w:rPr>
                <w:sz w:val="4"/>
                <w:szCs w:val="4"/>
              </w:rPr>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Ian Charoub</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6"/>
        <w:gridCol w:w="4389"/>
      </w:tblGrid>
      <w:tr>
        <w:trPr/>
        <w:tc>
          <w:tcPr>
            <w:tcW w:w="58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Ian Charoub</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Ian Charoub</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9"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Costas Constantinides</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8"/>
        <w:gridCol w:w="4167"/>
      </w:tblGrid>
      <w:tr>
        <w:trPr/>
        <w:tc>
          <w:tcPr>
            <w:tcW w:w="60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Costas Constantinides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Costas Constantinides</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67"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 xml:space="preserve">Rocco Sgobbo </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6"/>
        <w:gridCol w:w="4419"/>
      </w:tblGrid>
      <w:tr>
        <w:trPr/>
        <w:tc>
          <w:tcPr>
            <w:tcW w:w="57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Rocco Sgobbo</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Rocco Sgobbo</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A to the Schedule 13G filed by the Reporting Persons with the SEC on November 14, 2024).</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1709</Words>
  <Characters>8795</Characters>
  <CharactersWithSpaces>10411</CharactersWithSpaces>
  <Paragraphs>361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