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Rothenberg Stephen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TYRA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2656 STATE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Tyra Biosciences, Inc.</w:t>
              </w:r>
            </w:hyperlink>
            <w:r>
              <w:rPr/>
              <w:t xml:space="preserve"> [ </w:t>
            </w:r>
            <w:r>
              <w:rPr>
                <w:rFonts w:ascii="Times;serif" w:hAnsi="Times;serif"/>
                <w:color w:val="0000FF"/>
                <w:sz w:val="24"/>
                <w:shd w:fill="FFFFFF" w:val="clear"/>
              </w:rPr>
              <w:t>TYRA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32.68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13,160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pursuant to the Issuer's Non-Employee Director Compensation Program. 1/12th of the total number of shares of common stock subject to the option vest monthly following May 28, 2026, the date of grant. In the event the next occurring annual meeting of the Issuer's stockholders occurs prior to the first anniversary of the date of grant, any remaining unvested portion of the option will vest on the date of such annual meeting of the Issuer's stockholders, subject to the Reporting Person's continuous service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 D. Fawaz,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2747" TargetMode="External"/><Relationship Id="rId5" Type="http://schemas.openxmlformats.org/officeDocument/2006/relationships/hyperlink" Target="http://www.sec.gov/cgi-bin/browse-edgar?action=getcompany&amp;CIK=0001863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3585</Characters>
  <CharactersWithSpaces>4186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