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2,203,710.00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2,203,710.00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2,203,710.00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2,203,710.00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2,203,710.00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2,203,710.00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1,651,007.00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1,651,007.00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1,651,007.00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1,651,007.00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1,651,007.00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1,651,007.00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278,491.00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278,491.00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278,491.00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278,491.00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278,491.00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278,491.00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3,854,717.00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3,854,717.00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3,854,717.00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4,215,886.00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4,215,886.00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4,215,886.00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4,215,886.00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4,215,886.00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4,215,886.00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 92008</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September 21, 2026, (i) BVF beneficially owned 2,203,710 shares of the Issuer's Common Stock $0.0001 par value per share (the "Shares"), (ii) BVF2 beneficially owned 1,651,007 Shares and (iii) Trading Fund OS beneficially owned 278,491 Shares. BVF GP, as the general partner of BVF, may be deemed to beneficially own the 2,203,710 Shares beneficially owned by BVF. BVF2 GP, as the general partner of BVF2, may be deemed to beneficially own the 1,651,007 Shares beneficially owned by BVF2. Partners OS, as the general partner of Trading Fund OS, may be deemed to beneficially own the 278,491 Shares beneficially owned by Trading Fund OS. BVF GPH, as the sole member of each of BVF GP and BVF2 GP, may be deemed to beneficially own the 3,854,717 Shares beneficially owned in the aggregate by BVF and BVF2. Partners, as the investment manager of BVF, BVF2 and Trading Fund OS, and the sole member of Partners OS, may be deemed to beneficially own the 4,215,886 Shares beneficially owned in the aggregate by BVF, BVF2 and Trading Fund OS and held in a certain Partners managed account (the "Partners Managed Account"), including 82,678 Shares held in the Partners Managed Account. BVF Inc., as the general partner of Partners, may be deemed to beneficially own the 4,215,886 Shares beneficially owned by Partners. Mr. Lampert, as a director and officer of BVF Inc., may be deemed to beneficially own the 4,215,886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59,676,939 Shares outstanding as of July 31, 2026, as reported in the Issuer's Quarterly Report on Form 10-Q filed with the Securities and Exchange Commission on August 4, 2026, and (ii) 9,079,000 Shares issued in the Issuer's offering as set forth in Issuer's Prospectus Supplement filed with the Securities and Exchange Commission on September 15, 2026. As of the close of business on September 21, 2026, (i) BVF beneficially owned approximately 3.2% of the outstanding Shares, (ii) BVF2 beneficially owned approximately 2.4% of the outstanding Shares, (iii) Trading Fund OS beneficially owned less than 1% of the outstanding Shares, (iv) BVF GP may be deemed to beneficially own approximately 3.2% of the outstanding Shares, (v) BVF2 GP may be deemed to beneficially own approximately 2.4% of the outstanding Shares, (vi) Partners OS may be deemed to beneficially own less than 1% of the outstanding Shares, (vii) BVF GPH may be deemed to beneficially own approximately 5.6% of the outstanding Shares, and (viii) each of Partners, BVF Inc. and Mr. Lampert may be deemed to beneficially own approximately 6.1%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283"/>
              <w:jc w:val="center"/>
              <w:rPr>
                <w:b/>
              </w:rPr>
            </w:pPr>
            <w:r>
              <w:rPr>
                <w:b/>
              </w:rPr>
              <w:t xml:space="preserve">Exhibit Information </w:t>
            </w:r>
          </w:p>
        </w:tc>
      </w:tr>
      <w:tr>
        <w:trPr/>
        <w:tc>
          <w:tcPr>
            <w:tcW w:w="5041" w:type="dxa"/>
            <w:tcBorders/>
            <w:vAlign w:val="center"/>
          </w:tcPr>
          <w:p>
            <w:pPr>
              <w:pStyle w:val="TableContents"/>
              <w:bidi w:val="0"/>
              <w:spacing w:before="0" w:after="283"/>
              <w:jc w:val="left"/>
              <w:rPr/>
            </w:pPr>
            <w:r>
              <w:rPr/>
              <w:t>99.1 - Joint Filing Agreement, September 21, 2026.</w:t>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52" w:name="ex991to13g07422tyra_09212026.htm"/>
      <w:bookmarkStart w:id="53" w:name="ksex991to13g07422tyra_09212026"/>
      <w:bookmarkEnd w:id="52"/>
      <w:bookmarkEnd w:id="53"/>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September 21, 2026 with respect to the Common Stock, $0.0001 par value per share, of Tyra Biosciences,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tbl>
      <w:tblPr>
        <w:tblW w:w="3957" w:type="dxa"/>
        <w:jc w:val="left"/>
        <w:tblInd w:w="0" w:type="dxa"/>
        <w:tblLayout w:type="fixed"/>
        <w:tblCellMar>
          <w:top w:w="0" w:type="dxa"/>
          <w:left w:w="0" w:type="dxa"/>
          <w:bottom w:w="0" w:type="dxa"/>
          <w:right w:w="0" w:type="dxa"/>
        </w:tblCellMar>
      </w:tblPr>
      <w:tblGrid>
        <w:gridCol w:w="698"/>
        <w:gridCol w:w="3117"/>
        <w:gridCol w:w="142"/>
      </w:tblGrid>
      <w:tr>
        <w:trPr/>
        <w:tc>
          <w:tcPr>
            <w:tcW w:w="3957"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 P</w:t>
            </w:r>
          </w:p>
        </w:tc>
      </w:tr>
      <w:tr>
        <w:trPr/>
        <w:tc>
          <w:tcPr>
            <w:tcW w:w="395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caps w:val="false"/>
                <w:smallCaps w:val="false"/>
              </w:rPr>
            </w:pPr>
            <w:r>
              <w:rPr>
                <w:caps w:val="false"/>
                <w:smallCaps w:val="false"/>
              </w:rPr>
              <w:t> </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Authorized Signatory</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09/21/2026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1050"/>
        <w:gridCol w:w="3691"/>
        <w:gridCol w:w="168"/>
      </w:tblGrid>
      <w:tr>
        <w:trPr/>
        <w:tc>
          <w:tcPr>
            <w:tcW w:w="4909" w:type="dxa"/>
            <w:gridSpan w:val="3"/>
            <w:tcBorders/>
            <w:vAlign w:val="center"/>
          </w:tcPr>
          <w:p>
            <w:pPr>
              <w:pStyle w:val="TableContents"/>
              <w:bidi w:val="0"/>
              <w:spacing w:before="0" w:after="283"/>
              <w:jc w:val="left"/>
              <w:rPr/>
            </w:pPr>
            <w:r>
              <w:rPr/>
              <w:t>BIOTECHNOLOGY VALUE FUND II LP</w:t>
            </w:r>
          </w:p>
        </w:tc>
      </w:tr>
      <w:tr>
        <w:trPr/>
        <w:tc>
          <w:tcPr>
            <w:tcW w:w="4909" w:type="dxa"/>
            <w:gridSpan w:val="3"/>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50"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4862" w:type="dxa"/>
        <w:jc w:val="left"/>
        <w:tblInd w:w="0" w:type="dxa"/>
        <w:tblLayout w:type="fixed"/>
        <w:tblCellMar>
          <w:top w:w="0" w:type="dxa"/>
          <w:left w:w="0" w:type="dxa"/>
          <w:bottom w:w="0" w:type="dxa"/>
          <w:right w:w="0" w:type="dxa"/>
        </w:tblCellMar>
      </w:tblPr>
      <w:tblGrid>
        <w:gridCol w:w="1003"/>
        <w:gridCol w:w="3691"/>
        <w:gridCol w:w="168"/>
      </w:tblGrid>
      <w:tr>
        <w:trPr/>
        <w:tc>
          <w:tcPr>
            <w:tcW w:w="4862" w:type="dxa"/>
            <w:gridSpan w:val="3"/>
            <w:tcBorders/>
            <w:vAlign w:val="center"/>
          </w:tcPr>
          <w:p>
            <w:pPr>
              <w:pStyle w:val="TableContents"/>
              <w:bidi w:val="0"/>
              <w:spacing w:before="0" w:after="283"/>
              <w:jc w:val="left"/>
              <w:rPr/>
            </w:pPr>
            <w:r>
              <w:rPr/>
              <w:t>Biotechnology Value Trading Fund OS LP</w:t>
            </w:r>
          </w:p>
        </w:tc>
      </w:tr>
      <w:tr>
        <w:trPr/>
        <w:tc>
          <w:tcPr>
            <w:tcW w:w="4862" w:type="dxa"/>
            <w:gridSpan w:val="3"/>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0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Partners OS Ltd.</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4522" w:type="dxa"/>
        <w:jc w:val="left"/>
        <w:tblInd w:w="0" w:type="dxa"/>
        <w:tblLayout w:type="fixed"/>
        <w:tblCellMar>
          <w:top w:w="0" w:type="dxa"/>
          <w:left w:w="0" w:type="dxa"/>
          <w:bottom w:w="0" w:type="dxa"/>
          <w:right w:w="0" w:type="dxa"/>
        </w:tblCellMar>
      </w:tblPr>
      <w:tblGrid>
        <w:gridCol w:w="663"/>
        <w:gridCol w:w="3691"/>
        <w:gridCol w:w="168"/>
      </w:tblGrid>
      <w:tr>
        <w:trPr/>
        <w:tc>
          <w:tcPr>
            <w:tcW w:w="4522" w:type="dxa"/>
            <w:gridSpan w:val="3"/>
            <w:tcBorders/>
            <w:vAlign w:val="center"/>
          </w:tcPr>
          <w:p>
            <w:pPr>
              <w:pStyle w:val="TableContents"/>
              <w:bidi w:val="0"/>
              <w:spacing w:before="0" w:after="283"/>
              <w:jc w:val="left"/>
              <w:rPr/>
            </w:pPr>
            <w:r>
              <w:rPr/>
              <w:t>BVF GP HOLDINGS LLC</w:t>
            </w:r>
          </w:p>
        </w:tc>
      </w:tr>
      <w:tr>
        <w:trPr/>
        <w:tc>
          <w:tcPr>
            <w:tcW w:w="4522" w:type="dxa"/>
            <w:gridSpan w:val="3"/>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6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471" w:type="dxa"/>
        <w:jc w:val="left"/>
        <w:tblInd w:w="0" w:type="dxa"/>
        <w:tblLayout w:type="fixed"/>
        <w:tblCellMar>
          <w:top w:w="0" w:type="dxa"/>
          <w:left w:w="0" w:type="dxa"/>
          <w:bottom w:w="0" w:type="dxa"/>
          <w:right w:w="0" w:type="dxa"/>
        </w:tblCellMar>
      </w:tblPr>
      <w:tblGrid>
        <w:gridCol w:w="612"/>
        <w:gridCol w:w="3691"/>
        <w:gridCol w:w="168"/>
      </w:tblGrid>
      <w:tr>
        <w:trPr/>
        <w:tc>
          <w:tcPr>
            <w:tcW w:w="4471" w:type="dxa"/>
            <w:gridSpan w:val="3"/>
            <w:tcBorders/>
            <w:vAlign w:val="center"/>
          </w:tcPr>
          <w:p>
            <w:pPr>
              <w:pStyle w:val="TableContents"/>
              <w:bidi w:val="0"/>
              <w:spacing w:before="0" w:after="283"/>
              <w:jc w:val="left"/>
              <w:rPr/>
            </w:pPr>
            <w:r>
              <w:rPr/>
              <w:t>BVF PARTNERS L P/IL</w:t>
            </w:r>
          </w:p>
        </w:tc>
      </w:tr>
      <w:tr>
        <w:trPr/>
        <w:tc>
          <w:tcPr>
            <w:tcW w:w="4471" w:type="dxa"/>
            <w:gridSpan w:val="3"/>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12"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INC/IL</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09/21/2026</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545"/>
        <w:gridCol w:w="1640"/>
        <w:gridCol w:w="75"/>
      </w:tblGrid>
      <w:tr>
        <w:trPr/>
        <w:tc>
          <w:tcPr>
            <w:tcW w:w="2260" w:type="dxa"/>
            <w:gridSpan w:val="3"/>
            <w:tcBorders/>
            <w:vAlign w:val="center"/>
          </w:tcPr>
          <w:p>
            <w:pPr>
              <w:pStyle w:val="TableContents"/>
              <w:bidi w:val="0"/>
              <w:spacing w:before="0" w:after="283"/>
              <w:jc w:val="left"/>
              <w:rPr/>
            </w:pPr>
            <w:r>
              <w:rPr/>
              <w:t>LAMPERT MARK N</w:t>
            </w:r>
          </w:p>
        </w:tc>
      </w:tr>
      <w:tr>
        <w:trPr/>
        <w:tc>
          <w:tcPr>
            <w:tcW w:w="226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4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Mark N. Lampert</w:t>
            </w:r>
          </w:p>
        </w:tc>
      </w:tr>
      <w:tr>
        <w:trPr/>
        <w:tc>
          <w:tcPr>
            <w:tcW w:w="545" w:type="dxa"/>
            <w:tcBorders/>
            <w:vAlign w:val="center"/>
          </w:tcPr>
          <w:p>
            <w:pPr>
              <w:pStyle w:val="TableContents"/>
              <w:bidi w:val="0"/>
              <w:spacing w:before="0" w:after="283"/>
              <w:jc w:val="left"/>
              <w:rPr/>
            </w:pPr>
            <w:r>
              <w:rPr/>
              <w:t>Date:</w:t>
            </w:r>
          </w:p>
        </w:tc>
        <w:tc>
          <w:tcPr>
            <w:tcW w:w="1715" w:type="dxa"/>
            <w:gridSpan w:val="2"/>
            <w:tcBorders/>
            <w:vAlign w:val="center"/>
          </w:tcPr>
          <w:p>
            <w:pPr>
              <w:pStyle w:val="TableContents"/>
              <w:bidi w:val="0"/>
              <w:spacing w:before="0" w:after="283"/>
              <w:jc w:val="left"/>
              <w:rPr/>
            </w:pPr>
            <w:r>
              <w:rPr/>
              <w:t>09/21/2026</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3200</Words>
  <Characters>16384</Characters>
  <CharactersWithSpaces>19372</CharactersWithSpaces>
  <Paragraphs>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